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62B" w:rsidRDefault="00A1462B" w:rsidP="00A81791">
      <w:pPr>
        <w:spacing w:line="480" w:lineRule="auto"/>
        <w:ind w:left="720" w:hanging="720"/>
        <w:jc w:val="center"/>
        <w:rPr>
          <w:b/>
          <w:color w:val="222222"/>
          <w:szCs w:val="24"/>
          <w:shd w:val="clear" w:color="auto" w:fill="FFFFFF"/>
        </w:rPr>
      </w:pPr>
    </w:p>
    <w:p w:rsidR="00A1462B" w:rsidRDefault="00A1462B" w:rsidP="00A81791">
      <w:pPr>
        <w:spacing w:line="480" w:lineRule="auto"/>
        <w:ind w:left="720" w:hanging="720"/>
        <w:jc w:val="center"/>
        <w:rPr>
          <w:b/>
          <w:color w:val="222222"/>
          <w:szCs w:val="24"/>
          <w:shd w:val="clear" w:color="auto" w:fill="FFFFFF"/>
        </w:rPr>
      </w:pPr>
    </w:p>
    <w:p w:rsidR="00A1462B" w:rsidRDefault="00A1462B" w:rsidP="00A81791">
      <w:pPr>
        <w:spacing w:line="480" w:lineRule="auto"/>
        <w:ind w:left="720" w:hanging="720"/>
        <w:jc w:val="center"/>
        <w:rPr>
          <w:b/>
          <w:color w:val="222222"/>
          <w:szCs w:val="24"/>
          <w:shd w:val="clear" w:color="auto" w:fill="FFFFFF"/>
        </w:rPr>
      </w:pPr>
      <w:bookmarkStart w:id="0" w:name="_GoBack"/>
      <w:bookmarkEnd w:id="0"/>
    </w:p>
    <w:p w:rsidR="00A1462B" w:rsidRDefault="00A1462B" w:rsidP="00A81791">
      <w:pPr>
        <w:spacing w:line="480" w:lineRule="auto"/>
        <w:ind w:left="720" w:hanging="720"/>
        <w:jc w:val="center"/>
        <w:rPr>
          <w:b/>
          <w:color w:val="222222"/>
          <w:szCs w:val="24"/>
          <w:shd w:val="clear" w:color="auto" w:fill="FFFFFF"/>
        </w:rPr>
      </w:pPr>
    </w:p>
    <w:p w:rsidR="00A1462B" w:rsidRDefault="00A1462B" w:rsidP="00A81791">
      <w:pPr>
        <w:spacing w:line="480" w:lineRule="auto"/>
        <w:ind w:left="720" w:hanging="720"/>
        <w:jc w:val="center"/>
        <w:rPr>
          <w:b/>
          <w:color w:val="222222"/>
          <w:szCs w:val="24"/>
          <w:shd w:val="clear" w:color="auto" w:fill="FFFFFF"/>
        </w:rPr>
      </w:pPr>
    </w:p>
    <w:p w:rsidR="00A81791" w:rsidRDefault="00A81791" w:rsidP="00A81791">
      <w:pPr>
        <w:spacing w:line="480" w:lineRule="auto"/>
        <w:ind w:left="720" w:hanging="720"/>
        <w:jc w:val="center"/>
        <w:rPr>
          <w:b/>
          <w:color w:val="222222"/>
          <w:szCs w:val="24"/>
          <w:shd w:val="clear" w:color="auto" w:fill="FFFFFF"/>
        </w:rPr>
      </w:pPr>
      <w:r w:rsidRPr="00A81791">
        <w:rPr>
          <w:b/>
          <w:color w:val="222222"/>
          <w:szCs w:val="24"/>
          <w:shd w:val="clear" w:color="auto" w:fill="FFFFFF"/>
        </w:rPr>
        <w:t>Business Topics Reviews</w:t>
      </w:r>
    </w:p>
    <w:p w:rsidR="00A1462B" w:rsidRDefault="00A1462B" w:rsidP="00A81791">
      <w:pPr>
        <w:spacing w:line="480" w:lineRule="auto"/>
        <w:ind w:left="720" w:hanging="720"/>
        <w:jc w:val="center"/>
        <w:rPr>
          <w:color w:val="222222"/>
          <w:szCs w:val="24"/>
          <w:shd w:val="clear" w:color="auto" w:fill="FFFFFF"/>
        </w:rPr>
      </w:pPr>
      <w:r>
        <w:rPr>
          <w:color w:val="222222"/>
          <w:szCs w:val="24"/>
          <w:shd w:val="clear" w:color="auto" w:fill="FFFFFF"/>
        </w:rPr>
        <w:t>Name</w:t>
      </w:r>
    </w:p>
    <w:p w:rsidR="00A1462B" w:rsidRDefault="00A1462B" w:rsidP="00A81791">
      <w:pPr>
        <w:spacing w:line="480" w:lineRule="auto"/>
        <w:ind w:left="720" w:hanging="720"/>
        <w:jc w:val="center"/>
        <w:rPr>
          <w:color w:val="222222"/>
          <w:szCs w:val="24"/>
          <w:shd w:val="clear" w:color="auto" w:fill="FFFFFF"/>
        </w:rPr>
      </w:pPr>
      <w:r>
        <w:rPr>
          <w:color w:val="222222"/>
          <w:szCs w:val="24"/>
          <w:shd w:val="clear" w:color="auto" w:fill="FFFFFF"/>
        </w:rPr>
        <w:t>Institution</w:t>
      </w:r>
    </w:p>
    <w:p w:rsidR="00A1462B" w:rsidRDefault="00A1462B" w:rsidP="00A81791">
      <w:pPr>
        <w:spacing w:line="480" w:lineRule="auto"/>
        <w:ind w:left="720" w:hanging="720"/>
        <w:jc w:val="center"/>
        <w:rPr>
          <w:color w:val="222222"/>
          <w:szCs w:val="24"/>
          <w:shd w:val="clear" w:color="auto" w:fill="FFFFFF"/>
        </w:rPr>
      </w:pPr>
      <w:r>
        <w:rPr>
          <w:color w:val="222222"/>
          <w:szCs w:val="24"/>
          <w:shd w:val="clear" w:color="auto" w:fill="FFFFFF"/>
        </w:rPr>
        <w:t>Date</w:t>
      </w: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Default="00A1462B" w:rsidP="00A1462B">
      <w:pPr>
        <w:spacing w:line="480" w:lineRule="auto"/>
        <w:ind w:left="720" w:hanging="720"/>
        <w:jc w:val="center"/>
        <w:rPr>
          <w:b/>
          <w:color w:val="222222"/>
          <w:szCs w:val="24"/>
          <w:shd w:val="clear" w:color="auto" w:fill="FFFFFF"/>
        </w:rPr>
      </w:pPr>
    </w:p>
    <w:p w:rsidR="00A1462B" w:rsidRPr="00A1462B" w:rsidRDefault="00A1462B" w:rsidP="00A1462B">
      <w:pPr>
        <w:spacing w:line="480" w:lineRule="auto"/>
        <w:ind w:left="720" w:hanging="720"/>
        <w:jc w:val="center"/>
        <w:rPr>
          <w:b/>
          <w:color w:val="222222"/>
          <w:szCs w:val="24"/>
          <w:shd w:val="clear" w:color="auto" w:fill="FFFFFF"/>
        </w:rPr>
      </w:pPr>
      <w:r w:rsidRPr="00A81791">
        <w:rPr>
          <w:b/>
          <w:color w:val="222222"/>
          <w:szCs w:val="24"/>
          <w:shd w:val="clear" w:color="auto" w:fill="FFFFFF"/>
        </w:rPr>
        <w:lastRenderedPageBreak/>
        <w:t>Business Topics Reviews</w:t>
      </w:r>
    </w:p>
    <w:p w:rsidR="006A23D9" w:rsidRPr="00A81791" w:rsidRDefault="006A23D9" w:rsidP="00A81791">
      <w:pPr>
        <w:spacing w:line="480" w:lineRule="auto"/>
        <w:ind w:left="720" w:hanging="720"/>
        <w:jc w:val="center"/>
        <w:rPr>
          <w:b/>
          <w:color w:val="222222"/>
          <w:szCs w:val="24"/>
          <w:shd w:val="clear" w:color="auto" w:fill="FFFFFF"/>
        </w:rPr>
      </w:pPr>
      <w:r>
        <w:rPr>
          <w:b/>
          <w:color w:val="222222"/>
          <w:szCs w:val="24"/>
          <w:shd w:val="clear" w:color="auto" w:fill="FFFFFF"/>
        </w:rPr>
        <w:t>Scenario 1</w:t>
      </w:r>
    </w:p>
    <w:p w:rsidR="00A81791" w:rsidRPr="00A81791" w:rsidRDefault="00A81791" w:rsidP="00A81791">
      <w:pPr>
        <w:spacing w:line="480" w:lineRule="auto"/>
        <w:ind w:left="720" w:hanging="720"/>
        <w:rPr>
          <w:color w:val="222222"/>
          <w:szCs w:val="24"/>
          <w:shd w:val="clear" w:color="auto" w:fill="FFFFFF"/>
        </w:rPr>
      </w:pPr>
      <w:r w:rsidRPr="00A81791">
        <w:rPr>
          <w:color w:val="222222"/>
          <w:szCs w:val="24"/>
          <w:shd w:val="clear" w:color="auto" w:fill="FFFFFF"/>
        </w:rPr>
        <w:t>Bankston, A., &amp; McDowell, G. S. (2017). Monitoring the compliance of the academic enterprise with the Fair Labor Standards Act</w:t>
      </w:r>
      <w:r w:rsidR="00A24945">
        <w:rPr>
          <w:color w:val="222222"/>
          <w:szCs w:val="24"/>
          <w:shd w:val="clear" w:color="auto" w:fill="FFFFFF"/>
        </w:rPr>
        <w:t xml:space="preserve"> (FLSA)</w:t>
      </w:r>
      <w:r w:rsidRPr="00A81791">
        <w:rPr>
          <w:color w:val="222222"/>
          <w:szCs w:val="24"/>
          <w:shd w:val="clear" w:color="auto" w:fill="FFFFFF"/>
        </w:rPr>
        <w:t>. F1000Research, 5.</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 xml:space="preserve">Bankston </w:t>
      </w:r>
      <w:r>
        <w:rPr>
          <w:color w:val="222222"/>
          <w:szCs w:val="24"/>
          <w:shd w:val="clear" w:color="auto" w:fill="FFFFFF"/>
        </w:rPr>
        <w:t>&amp;</w:t>
      </w:r>
      <w:r w:rsidRPr="00A81791">
        <w:rPr>
          <w:color w:val="222222"/>
          <w:szCs w:val="24"/>
          <w:shd w:val="clear" w:color="auto" w:fill="FFFFFF"/>
        </w:rPr>
        <w:t xml:space="preserve">McDowell </w:t>
      </w:r>
      <w:r>
        <w:rPr>
          <w:color w:val="222222"/>
          <w:szCs w:val="24"/>
          <w:shd w:val="clear" w:color="auto" w:fill="FFFFFF"/>
        </w:rPr>
        <w:t xml:space="preserve">(2017), </w:t>
      </w:r>
      <w:r w:rsidRPr="00A81791">
        <w:rPr>
          <w:color w:val="222222"/>
          <w:szCs w:val="24"/>
          <w:shd w:val="clear" w:color="auto" w:fill="FFFFFF"/>
        </w:rPr>
        <w:t xml:space="preserve">article </w:t>
      </w:r>
      <w:r w:rsidR="00A24945" w:rsidRPr="00A81791">
        <w:rPr>
          <w:color w:val="222222"/>
          <w:szCs w:val="24"/>
          <w:shd w:val="clear" w:color="auto" w:fill="FFFFFF"/>
        </w:rPr>
        <w:t>is</w:t>
      </w:r>
      <w:r w:rsidRPr="00A81791">
        <w:rPr>
          <w:color w:val="222222"/>
          <w:szCs w:val="24"/>
          <w:shd w:val="clear" w:color="auto" w:fill="FFFFFF"/>
        </w:rPr>
        <w:t xml:space="preserve"> educational. In the first place, it includes the difficulty experienced in data collection regarding postdocs. Second</w:t>
      </w:r>
      <w:r w:rsidR="00A24945">
        <w:rPr>
          <w:color w:val="222222"/>
          <w:szCs w:val="24"/>
          <w:shd w:val="clear" w:color="auto" w:fill="FFFFFF"/>
        </w:rPr>
        <w:t>ly</w:t>
      </w:r>
      <w:r w:rsidRPr="00A81791">
        <w:rPr>
          <w:color w:val="222222"/>
          <w:szCs w:val="24"/>
          <w:shd w:val="clear" w:color="auto" w:fill="FFFFFF"/>
        </w:rPr>
        <w:t xml:space="preserve">, it </w:t>
      </w:r>
      <w:r w:rsidR="00A24945">
        <w:rPr>
          <w:color w:val="222222"/>
          <w:szCs w:val="24"/>
          <w:shd w:val="clear" w:color="auto" w:fill="FFFFFF"/>
        </w:rPr>
        <w:t>gives</w:t>
      </w:r>
      <w:r w:rsidRPr="00A81791">
        <w:rPr>
          <w:color w:val="222222"/>
          <w:szCs w:val="24"/>
          <w:shd w:val="clear" w:color="auto" w:fill="FFFFFF"/>
        </w:rPr>
        <w:t xml:space="preserve"> information </w:t>
      </w:r>
      <w:r w:rsidR="00A24945">
        <w:rPr>
          <w:color w:val="222222"/>
          <w:szCs w:val="24"/>
          <w:shd w:val="clear" w:color="auto" w:fill="FFFFFF"/>
        </w:rPr>
        <w:t>in relation to</w:t>
      </w:r>
      <w:r w:rsidRPr="00A81791">
        <w:rPr>
          <w:color w:val="222222"/>
          <w:szCs w:val="24"/>
          <w:shd w:val="clear" w:color="auto" w:fill="FFFFFF"/>
        </w:rPr>
        <w:t xml:space="preserve"> the postdocs</w:t>
      </w:r>
      <w:r w:rsidR="00A24945">
        <w:rPr>
          <w:color w:val="222222"/>
          <w:szCs w:val="24"/>
          <w:shd w:val="clear" w:color="auto" w:fill="FFFFFF"/>
        </w:rPr>
        <w:t xml:space="preserve"> percentage</w:t>
      </w:r>
      <w:r w:rsidRPr="00A81791">
        <w:rPr>
          <w:color w:val="222222"/>
          <w:szCs w:val="24"/>
          <w:shd w:val="clear" w:color="auto" w:fill="FFFFFF"/>
        </w:rPr>
        <w:t xml:space="preserve">, which, when Bankston </w:t>
      </w:r>
      <w:r w:rsidR="00A24945">
        <w:rPr>
          <w:color w:val="222222"/>
          <w:szCs w:val="24"/>
          <w:shd w:val="clear" w:color="auto" w:fill="FFFFFF"/>
        </w:rPr>
        <w:t>&amp;</w:t>
      </w:r>
      <w:r w:rsidRPr="00A81791">
        <w:rPr>
          <w:color w:val="222222"/>
          <w:szCs w:val="24"/>
          <w:shd w:val="clear" w:color="auto" w:fill="FFFFFF"/>
        </w:rPr>
        <w:t xml:space="preserve"> McDowell </w:t>
      </w:r>
      <w:r w:rsidR="00A24945">
        <w:rPr>
          <w:color w:val="222222"/>
          <w:szCs w:val="24"/>
          <w:shd w:val="clear" w:color="auto" w:fill="FFFFFF"/>
        </w:rPr>
        <w:t xml:space="preserve">(2017), </w:t>
      </w:r>
      <w:r w:rsidRPr="00A81791">
        <w:rPr>
          <w:color w:val="222222"/>
          <w:szCs w:val="24"/>
          <w:shd w:val="clear" w:color="auto" w:fill="FFFFFF"/>
        </w:rPr>
        <w:t xml:space="preserve">assembled their data, </w:t>
      </w:r>
      <w:r w:rsidR="00A24945">
        <w:rPr>
          <w:color w:val="222222"/>
          <w:szCs w:val="24"/>
          <w:shd w:val="clear" w:color="auto" w:fill="FFFFFF"/>
        </w:rPr>
        <w:t xml:space="preserve">there is an </w:t>
      </w:r>
      <w:r w:rsidRPr="00A81791">
        <w:rPr>
          <w:color w:val="222222"/>
          <w:szCs w:val="24"/>
          <w:shd w:val="clear" w:color="auto" w:fill="FFFFFF"/>
        </w:rPr>
        <w:t>increased the likelihood that the FLSA administering would impact them</w:t>
      </w:r>
      <w:r>
        <w:rPr>
          <w:color w:val="222222"/>
          <w:szCs w:val="24"/>
          <w:shd w:val="clear" w:color="auto" w:fill="FFFFFF"/>
        </w:rPr>
        <w:t xml:space="preserve">(Bankston &amp; McDowell, </w:t>
      </w:r>
      <w:r w:rsidRPr="00A81791">
        <w:rPr>
          <w:color w:val="222222"/>
          <w:szCs w:val="24"/>
          <w:shd w:val="clear" w:color="auto" w:fill="FFFFFF"/>
        </w:rPr>
        <w:t xml:space="preserve">2017). Nevertheless, the authors did not explain why the results seemed somehow unusual and more so </w:t>
      </w:r>
      <w:r w:rsidR="00A24945">
        <w:rPr>
          <w:color w:val="222222"/>
          <w:szCs w:val="24"/>
          <w:shd w:val="clear" w:color="auto" w:fill="FFFFFF"/>
        </w:rPr>
        <w:t>when they</w:t>
      </w:r>
      <w:r w:rsidRPr="00A81791">
        <w:rPr>
          <w:color w:val="222222"/>
          <w:szCs w:val="24"/>
          <w:shd w:val="clear" w:color="auto" w:fill="FFFFFF"/>
        </w:rPr>
        <w:t xml:space="preserve"> suggested that campuses surveyed chose to increase salaries for postdocs to be exempted from overtime pay. Besides, they discussed the extensive outreach for organizations with postdocs as they were determined to adjust the new overtime regulation in line with postdoc</w:t>
      </w:r>
      <w:r w:rsidR="005B5D25">
        <w:rPr>
          <w:color w:val="222222"/>
          <w:szCs w:val="24"/>
          <w:shd w:val="clear" w:color="auto" w:fill="FFFFFF"/>
        </w:rPr>
        <w:t xml:space="preserve"> salaries. However, Bankston &amp;</w:t>
      </w:r>
      <w:r w:rsidRPr="00A81791">
        <w:rPr>
          <w:color w:val="222222"/>
          <w:szCs w:val="24"/>
          <w:shd w:val="clear" w:color="auto" w:fill="FFFFFF"/>
        </w:rPr>
        <w:t xml:space="preserve"> McDowell</w:t>
      </w:r>
      <w:r w:rsidR="005B5D25">
        <w:rPr>
          <w:color w:val="222222"/>
          <w:szCs w:val="24"/>
          <w:shd w:val="clear" w:color="auto" w:fill="FFFFFF"/>
        </w:rPr>
        <w:t xml:space="preserve"> (2017),</w:t>
      </w:r>
      <w:r w:rsidRPr="00A81791">
        <w:rPr>
          <w:color w:val="222222"/>
          <w:szCs w:val="24"/>
          <w:shd w:val="clear" w:color="auto" w:fill="FFFFFF"/>
        </w:rPr>
        <w:t xml:space="preserve"> should have devoted a section to discuss the international postdocs and </w:t>
      </w:r>
      <w:r w:rsidR="005B5D25">
        <w:rPr>
          <w:color w:val="222222"/>
          <w:szCs w:val="24"/>
          <w:shd w:val="clear" w:color="auto" w:fill="FFFFFF"/>
        </w:rPr>
        <w:t xml:space="preserve">the way they </w:t>
      </w:r>
      <w:r w:rsidRPr="00A81791">
        <w:rPr>
          <w:color w:val="222222"/>
          <w:szCs w:val="24"/>
          <w:shd w:val="clear" w:color="auto" w:fill="FFFFFF"/>
        </w:rPr>
        <w:t>impact t</w:t>
      </w:r>
      <w:r>
        <w:rPr>
          <w:color w:val="222222"/>
          <w:szCs w:val="24"/>
          <w:shd w:val="clear" w:color="auto" w:fill="FFFFFF"/>
        </w:rPr>
        <w:t xml:space="preserve">he FLSA overtime </w:t>
      </w:r>
      <w:r w:rsidR="005B5D25">
        <w:rPr>
          <w:color w:val="222222"/>
          <w:szCs w:val="24"/>
          <w:shd w:val="clear" w:color="auto" w:fill="FFFFFF"/>
        </w:rPr>
        <w:t>laws</w:t>
      </w:r>
      <w:r>
        <w:rPr>
          <w:color w:val="222222"/>
          <w:szCs w:val="24"/>
          <w:shd w:val="clear" w:color="auto" w:fill="FFFFFF"/>
        </w:rPr>
        <w:t xml:space="preserve"> amendment</w:t>
      </w:r>
      <w:r w:rsidRPr="00A81791">
        <w:rPr>
          <w:color w:val="222222"/>
          <w:szCs w:val="24"/>
          <w:shd w:val="clear" w:color="auto" w:fill="FFFFFF"/>
        </w:rPr>
        <w:t>.</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 xml:space="preserve">As I would see it, regardless, the article could go to some </w:t>
      </w:r>
      <w:r w:rsidR="005B5D25">
        <w:rPr>
          <w:color w:val="222222"/>
          <w:szCs w:val="24"/>
          <w:shd w:val="clear" w:color="auto" w:fill="FFFFFF"/>
        </w:rPr>
        <w:t>in-depth.Notably</w:t>
      </w:r>
      <w:r w:rsidRPr="00A81791">
        <w:rPr>
          <w:color w:val="222222"/>
          <w:szCs w:val="24"/>
          <w:shd w:val="clear" w:color="auto" w:fill="FFFFFF"/>
        </w:rPr>
        <w:t xml:space="preserve">, the authors </w:t>
      </w:r>
      <w:r w:rsidR="005B5D25">
        <w:rPr>
          <w:color w:val="222222"/>
          <w:szCs w:val="24"/>
          <w:shd w:val="clear" w:color="auto" w:fill="FFFFFF"/>
        </w:rPr>
        <w:t xml:space="preserve">provide </w:t>
      </w:r>
      <w:r w:rsidRPr="00A81791">
        <w:rPr>
          <w:color w:val="222222"/>
          <w:szCs w:val="24"/>
          <w:shd w:val="clear" w:color="auto" w:fill="FFFFFF"/>
        </w:rPr>
        <w:t xml:space="preserve">no </w:t>
      </w:r>
      <w:r w:rsidR="005B5D25">
        <w:rPr>
          <w:color w:val="222222"/>
          <w:szCs w:val="24"/>
          <w:shd w:val="clear" w:color="auto" w:fill="FFFFFF"/>
        </w:rPr>
        <w:t>data</w:t>
      </w:r>
      <w:r w:rsidRPr="00A81791">
        <w:rPr>
          <w:color w:val="222222"/>
          <w:szCs w:val="24"/>
          <w:shd w:val="clear" w:color="auto" w:fill="FFFFFF"/>
        </w:rPr>
        <w:t xml:space="preserve"> with respect to who will </w:t>
      </w:r>
      <w:r w:rsidR="005B5D25">
        <w:rPr>
          <w:color w:val="222222"/>
          <w:szCs w:val="24"/>
          <w:shd w:val="clear" w:color="auto" w:fill="FFFFFF"/>
        </w:rPr>
        <w:t>cater</w:t>
      </w:r>
      <w:r w:rsidRPr="00A81791">
        <w:rPr>
          <w:color w:val="222222"/>
          <w:szCs w:val="24"/>
          <w:shd w:val="clear" w:color="auto" w:fill="FFFFFF"/>
        </w:rPr>
        <w:t xml:space="preserve"> for the development of colleges </w:t>
      </w:r>
      <w:r w:rsidR="005B5D25">
        <w:rPr>
          <w:color w:val="222222"/>
          <w:szCs w:val="24"/>
          <w:shd w:val="clear" w:color="auto" w:fill="FFFFFF"/>
        </w:rPr>
        <w:t>which</w:t>
      </w:r>
      <w:r w:rsidRPr="00A81791">
        <w:rPr>
          <w:color w:val="222222"/>
          <w:szCs w:val="24"/>
          <w:shd w:val="clear" w:color="auto" w:fill="FFFFFF"/>
        </w:rPr>
        <w:t xml:space="preserve"> intend to </w:t>
      </w:r>
      <w:r w:rsidR="005B5D25">
        <w:rPr>
          <w:color w:val="222222"/>
          <w:szCs w:val="24"/>
          <w:shd w:val="clear" w:color="auto" w:fill="FFFFFF"/>
        </w:rPr>
        <w:t>increase</w:t>
      </w:r>
      <w:r w:rsidRPr="00A81791">
        <w:rPr>
          <w:color w:val="222222"/>
          <w:szCs w:val="24"/>
          <w:shd w:val="clear" w:color="auto" w:fill="FFFFFF"/>
        </w:rPr>
        <w:t xml:space="preserve"> pay rates enough so that postdocs will be exculpated</w:t>
      </w:r>
      <w:r>
        <w:rPr>
          <w:color w:val="222222"/>
          <w:szCs w:val="24"/>
          <w:shd w:val="clear" w:color="auto" w:fill="FFFFFF"/>
        </w:rPr>
        <w:t xml:space="preserve">(Bankston &amp; McDowell, </w:t>
      </w:r>
      <w:r w:rsidRPr="00A81791">
        <w:rPr>
          <w:color w:val="222222"/>
          <w:szCs w:val="24"/>
          <w:shd w:val="clear" w:color="auto" w:fill="FFFFFF"/>
        </w:rPr>
        <w:t xml:space="preserve">2017). </w:t>
      </w:r>
      <w:r w:rsidR="005B5D25" w:rsidRPr="00A81791">
        <w:rPr>
          <w:color w:val="222222"/>
          <w:szCs w:val="24"/>
          <w:shd w:val="clear" w:color="auto" w:fill="FFFFFF"/>
        </w:rPr>
        <w:t xml:space="preserve">Bankston </w:t>
      </w:r>
      <w:r w:rsidR="005B5D25">
        <w:rPr>
          <w:color w:val="222222"/>
          <w:szCs w:val="24"/>
          <w:shd w:val="clear" w:color="auto" w:fill="FFFFFF"/>
        </w:rPr>
        <w:t>&amp;</w:t>
      </w:r>
      <w:r w:rsidR="005B5D25" w:rsidRPr="00A81791">
        <w:rPr>
          <w:color w:val="222222"/>
          <w:szCs w:val="24"/>
          <w:shd w:val="clear" w:color="auto" w:fill="FFFFFF"/>
        </w:rPr>
        <w:t xml:space="preserve"> McDowell </w:t>
      </w:r>
      <w:r w:rsidR="005B5D25">
        <w:rPr>
          <w:color w:val="222222"/>
          <w:szCs w:val="24"/>
          <w:shd w:val="clear" w:color="auto" w:fill="FFFFFF"/>
        </w:rPr>
        <w:t>(2017), seemed to have assumed</w:t>
      </w:r>
      <w:r w:rsidRPr="00A81791">
        <w:rPr>
          <w:color w:val="222222"/>
          <w:szCs w:val="24"/>
          <w:shd w:val="clear" w:color="auto" w:fill="FFFFFF"/>
        </w:rPr>
        <w:t xml:space="preserve"> that the assets will be produced from loans or grants. Nonetheless, the confirmation is that universities will get a segment of the augmentations in the short run. </w:t>
      </w:r>
    </w:p>
    <w:p w:rsid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lastRenderedPageBreak/>
        <w:t xml:space="preserve">Therefore, reflecting on the research, I can assert that it was educative. However, it seems to have some shortcomings in how they handle some information. In some scenarios, they were </w:t>
      </w:r>
      <w:r w:rsidR="005B5D25">
        <w:rPr>
          <w:color w:val="222222"/>
          <w:szCs w:val="24"/>
          <w:shd w:val="clear" w:color="auto" w:fill="FFFFFF"/>
        </w:rPr>
        <w:t>the</w:t>
      </w:r>
      <w:r w:rsidRPr="00A81791">
        <w:rPr>
          <w:color w:val="222222"/>
          <w:szCs w:val="24"/>
          <w:shd w:val="clear" w:color="auto" w:fill="FFFFFF"/>
        </w:rPr>
        <w:t>y seemed to be short of explanation</w:t>
      </w:r>
      <w:r w:rsidR="005B5D25">
        <w:rPr>
          <w:color w:val="222222"/>
          <w:szCs w:val="24"/>
          <w:shd w:val="clear" w:color="auto" w:fill="FFFFFF"/>
        </w:rPr>
        <w:t>. Besides</w:t>
      </w:r>
      <w:r w:rsidRPr="00A81791">
        <w:rPr>
          <w:color w:val="222222"/>
          <w:szCs w:val="24"/>
          <w:shd w:val="clear" w:color="auto" w:fill="FFFFFF"/>
        </w:rPr>
        <w:t xml:space="preserve">, it appeared that they assumed some fundamental information. However, the research's general presentation was perfect, and I think there is still open room for improving the research to clarify the assumptions.  </w:t>
      </w:r>
    </w:p>
    <w:p w:rsidR="006A23D9" w:rsidRPr="006A23D9" w:rsidRDefault="006A23D9" w:rsidP="006A23D9">
      <w:pPr>
        <w:spacing w:line="480" w:lineRule="auto"/>
        <w:ind w:left="720" w:hanging="720"/>
        <w:jc w:val="center"/>
        <w:rPr>
          <w:b/>
          <w:color w:val="222222"/>
          <w:szCs w:val="24"/>
          <w:shd w:val="clear" w:color="auto" w:fill="FFFFFF"/>
        </w:rPr>
      </w:pPr>
      <w:r>
        <w:rPr>
          <w:b/>
          <w:color w:val="222222"/>
          <w:szCs w:val="24"/>
          <w:shd w:val="clear" w:color="auto" w:fill="FFFFFF"/>
        </w:rPr>
        <w:t>Scenario 2</w:t>
      </w:r>
    </w:p>
    <w:p w:rsidR="00A81791" w:rsidRPr="005B5D25" w:rsidRDefault="00A81791" w:rsidP="00A81791">
      <w:pPr>
        <w:spacing w:line="480" w:lineRule="auto"/>
        <w:ind w:left="720" w:hanging="720"/>
        <w:rPr>
          <w:i/>
          <w:color w:val="222222"/>
          <w:szCs w:val="24"/>
          <w:shd w:val="clear" w:color="auto" w:fill="FFFFFF"/>
        </w:rPr>
      </w:pPr>
      <w:r w:rsidRPr="00A81791">
        <w:rPr>
          <w:color w:val="222222"/>
          <w:szCs w:val="24"/>
          <w:shd w:val="clear" w:color="auto" w:fill="FFFFFF"/>
        </w:rPr>
        <w:t>Ca</w:t>
      </w:r>
      <w:r>
        <w:rPr>
          <w:color w:val="222222"/>
          <w:szCs w:val="24"/>
          <w:shd w:val="clear" w:color="auto" w:fill="FFFFFF"/>
        </w:rPr>
        <w:t>meron, L. A., &amp; Alatas, V. (2017</w:t>
      </w:r>
      <w:r w:rsidRPr="00A81791">
        <w:rPr>
          <w:color w:val="222222"/>
          <w:szCs w:val="24"/>
          <w:shd w:val="clear" w:color="auto" w:fill="FFFFFF"/>
        </w:rPr>
        <w:t xml:space="preserve">). The impact of minimum wages on employment in a low-income country: an evaluation using the difference-in-differences approach. </w:t>
      </w:r>
      <w:r w:rsidRPr="005B5D25">
        <w:rPr>
          <w:i/>
          <w:color w:val="222222"/>
          <w:szCs w:val="24"/>
          <w:shd w:val="clear" w:color="auto" w:fill="FFFFFF"/>
        </w:rPr>
        <w:t>The World Bank.</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 xml:space="preserve">The research paper by Vivi Alatas and Lisa Cameron tries to establish if minimum wages affected the employment rate in a domestic or foreign firm and if the impact will affect the long term income for the organization. That is if the employment rate will be affected if there is a significant increase in minimum wages. </w:t>
      </w:r>
      <w:r w:rsidR="005B5D25">
        <w:rPr>
          <w:color w:val="222222"/>
          <w:szCs w:val="24"/>
          <w:shd w:val="clear" w:color="auto" w:fill="FFFFFF"/>
        </w:rPr>
        <w:t>Hence, i</w:t>
      </w:r>
      <w:r w:rsidRPr="00A81791">
        <w:rPr>
          <w:color w:val="222222"/>
          <w:szCs w:val="24"/>
          <w:shd w:val="clear" w:color="auto" w:fill="FFFFFF"/>
        </w:rPr>
        <w:t>f it true, this hypothesis could establish a direct link between employment and wages</w:t>
      </w:r>
      <w:r>
        <w:rPr>
          <w:color w:val="222222"/>
          <w:szCs w:val="24"/>
          <w:shd w:val="clear" w:color="auto" w:fill="FFFFFF"/>
        </w:rPr>
        <w:t xml:space="preserve"> (</w:t>
      </w:r>
      <w:r w:rsidRPr="00A81791">
        <w:rPr>
          <w:color w:val="222222"/>
          <w:szCs w:val="24"/>
          <w:shd w:val="clear" w:color="auto" w:fill="FFFFFF"/>
        </w:rPr>
        <w:t>Ca</w:t>
      </w:r>
      <w:r>
        <w:rPr>
          <w:color w:val="222222"/>
          <w:szCs w:val="24"/>
          <w:shd w:val="clear" w:color="auto" w:fill="FFFFFF"/>
        </w:rPr>
        <w:t>meron &amp; Alatas, 2017</w:t>
      </w:r>
      <w:r w:rsidRPr="00A81791">
        <w:rPr>
          <w:color w:val="222222"/>
          <w:szCs w:val="24"/>
          <w:shd w:val="clear" w:color="auto" w:fill="FFFFFF"/>
        </w:rPr>
        <w:t xml:space="preserve">). </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In their research, the authors subjected their hypothesis to the difference-in-differences approach. The approach seems appropriate to the research considering that it aims to the research data compared to other previous information to develop factual information. The approach compared different outcomes over time between the workers who were subjected to wage rise and those who were not</w:t>
      </w:r>
      <w:r w:rsidR="00AB6275">
        <w:rPr>
          <w:color w:val="222222"/>
          <w:szCs w:val="24"/>
          <w:shd w:val="clear" w:color="auto" w:fill="FFFFFF"/>
        </w:rPr>
        <w:t>,</w:t>
      </w:r>
      <w:r w:rsidRPr="00A81791">
        <w:rPr>
          <w:color w:val="222222"/>
          <w:szCs w:val="24"/>
          <w:shd w:val="clear" w:color="auto" w:fill="FFFFFF"/>
        </w:rPr>
        <w:t xml:space="preserve"> with the understanding if minimum wages impacted the employment rate</w:t>
      </w:r>
      <w:r>
        <w:rPr>
          <w:color w:val="222222"/>
          <w:szCs w:val="24"/>
          <w:shd w:val="clear" w:color="auto" w:fill="FFFFFF"/>
        </w:rPr>
        <w:t>(</w:t>
      </w:r>
      <w:r w:rsidRPr="00A81791">
        <w:rPr>
          <w:color w:val="222222"/>
          <w:szCs w:val="24"/>
          <w:shd w:val="clear" w:color="auto" w:fill="FFFFFF"/>
        </w:rPr>
        <w:t>Ca</w:t>
      </w:r>
      <w:r>
        <w:rPr>
          <w:color w:val="222222"/>
          <w:szCs w:val="24"/>
          <w:shd w:val="clear" w:color="auto" w:fill="FFFFFF"/>
        </w:rPr>
        <w:t>meron &amp; Alatas, 2017</w:t>
      </w:r>
      <w:r w:rsidRPr="00A81791">
        <w:rPr>
          <w:color w:val="222222"/>
          <w:szCs w:val="24"/>
          <w:shd w:val="clear" w:color="auto" w:fill="FFFFFF"/>
        </w:rPr>
        <w:t xml:space="preserve">). This study subjected different reliable factors to test to obtain the required data for analysis and evaluation. </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lastRenderedPageBreak/>
        <w:t xml:space="preserve">The researcher concluded that the experiment results would, to some extent, an increase in the wages would significantly impact the </w:t>
      </w:r>
      <w:r w:rsidR="00AB6275">
        <w:rPr>
          <w:color w:val="222222"/>
          <w:szCs w:val="24"/>
          <w:shd w:val="clear" w:color="auto" w:fill="FFFFFF"/>
        </w:rPr>
        <w:t>gains</w:t>
      </w:r>
      <w:r w:rsidRPr="00A81791">
        <w:rPr>
          <w:color w:val="222222"/>
          <w:szCs w:val="24"/>
          <w:shd w:val="clear" w:color="auto" w:fill="FFFFFF"/>
        </w:rPr>
        <w:t xml:space="preserve"> of the organization. For instance, if the minimum wage was to be increased by 10 percent, the profits are projected to fall short by 2 percent</w:t>
      </w:r>
      <w:r w:rsidR="00AB6275">
        <w:rPr>
          <w:color w:val="222222"/>
          <w:szCs w:val="24"/>
          <w:shd w:val="clear" w:color="auto" w:fill="FFFFFF"/>
        </w:rPr>
        <w:t>(</w:t>
      </w:r>
      <w:r w:rsidR="00AB6275" w:rsidRPr="00A81791">
        <w:rPr>
          <w:color w:val="222222"/>
          <w:szCs w:val="24"/>
          <w:shd w:val="clear" w:color="auto" w:fill="FFFFFF"/>
        </w:rPr>
        <w:t>Ca</w:t>
      </w:r>
      <w:r w:rsidR="00AB6275">
        <w:rPr>
          <w:color w:val="222222"/>
          <w:szCs w:val="24"/>
          <w:shd w:val="clear" w:color="auto" w:fill="FFFFFF"/>
        </w:rPr>
        <w:t>meron &amp; Alatas, 2017</w:t>
      </w:r>
      <w:r w:rsidR="00AB6275" w:rsidRPr="00A81791">
        <w:rPr>
          <w:color w:val="222222"/>
          <w:szCs w:val="24"/>
          <w:shd w:val="clear" w:color="auto" w:fill="FFFFFF"/>
        </w:rPr>
        <w:t>)</w:t>
      </w:r>
      <w:r w:rsidRPr="00A81791">
        <w:rPr>
          <w:color w:val="222222"/>
          <w:szCs w:val="24"/>
          <w:shd w:val="clear" w:color="auto" w:fill="FFFFFF"/>
        </w:rPr>
        <w:t xml:space="preserve">. </w:t>
      </w:r>
      <w:r w:rsidR="00AB6275">
        <w:rPr>
          <w:color w:val="222222"/>
          <w:szCs w:val="24"/>
          <w:shd w:val="clear" w:color="auto" w:fill="FFFFFF"/>
        </w:rPr>
        <w:t xml:space="preserve">However, in most cases it is insignificant. </w:t>
      </w:r>
      <w:r w:rsidRPr="00A81791">
        <w:rPr>
          <w:color w:val="222222"/>
          <w:szCs w:val="24"/>
          <w:shd w:val="clear" w:color="auto" w:fill="FFFFFF"/>
        </w:rPr>
        <w:t xml:space="preserve">Therefore, considering the process used to achieve the findings, </w:t>
      </w:r>
      <w:r w:rsidR="00AB6275">
        <w:rPr>
          <w:color w:val="222222"/>
          <w:szCs w:val="24"/>
          <w:shd w:val="clear" w:color="auto" w:fill="FFFFFF"/>
        </w:rPr>
        <w:t xml:space="preserve">one </w:t>
      </w:r>
      <w:r w:rsidRPr="00A81791">
        <w:rPr>
          <w:color w:val="222222"/>
          <w:szCs w:val="24"/>
          <w:shd w:val="clear" w:color="auto" w:fill="FFFFFF"/>
        </w:rPr>
        <w:t xml:space="preserve">can ascertain that the research was based on empirical analysis. </w:t>
      </w:r>
    </w:p>
    <w:p w:rsid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 xml:space="preserve">Generally, I think the research paper was based on accuracy, providing hypothesis which could be subjected to analysis to give accurate findings. The technique of presentation was perfect, with clear guidelines on the matter in discussion. In addition, the findings matched the data collected for the research. Therefore, the research was complete with well-articulated issues with precise data analysis and readable English. </w:t>
      </w:r>
    </w:p>
    <w:p w:rsidR="006A23D9" w:rsidRPr="006A23D9" w:rsidRDefault="006A23D9" w:rsidP="006A23D9">
      <w:pPr>
        <w:spacing w:line="480" w:lineRule="auto"/>
        <w:ind w:left="720" w:hanging="720"/>
        <w:jc w:val="center"/>
        <w:rPr>
          <w:b/>
          <w:color w:val="222222"/>
          <w:szCs w:val="24"/>
          <w:shd w:val="clear" w:color="auto" w:fill="FFFFFF"/>
        </w:rPr>
      </w:pPr>
      <w:r>
        <w:rPr>
          <w:b/>
          <w:color w:val="222222"/>
          <w:szCs w:val="24"/>
          <w:shd w:val="clear" w:color="auto" w:fill="FFFFFF"/>
        </w:rPr>
        <w:t>Scenario 3</w:t>
      </w:r>
    </w:p>
    <w:p w:rsidR="00A81791" w:rsidRPr="00AB6275" w:rsidRDefault="00A81791" w:rsidP="00A81791">
      <w:pPr>
        <w:spacing w:line="480" w:lineRule="auto"/>
        <w:ind w:left="720" w:hanging="720"/>
        <w:rPr>
          <w:i/>
          <w:color w:val="222222"/>
          <w:szCs w:val="24"/>
          <w:shd w:val="clear" w:color="auto" w:fill="FFFFFF"/>
        </w:rPr>
      </w:pPr>
      <w:r w:rsidRPr="00A81791">
        <w:rPr>
          <w:color w:val="222222"/>
          <w:szCs w:val="24"/>
          <w:shd w:val="clear" w:color="auto" w:fill="FFFFFF"/>
        </w:rPr>
        <w:t xml:space="preserve">Jardim, E., Long, M. C., Plotnick, R., Van Inwegen, E., Vigdor, J., &amp;Wething, H. (2017). Minimum wage increases, wages, and low-wage employment: Evidence from Seattle (No. w23532). </w:t>
      </w:r>
      <w:r w:rsidRPr="00AB6275">
        <w:rPr>
          <w:i/>
          <w:color w:val="222222"/>
          <w:szCs w:val="24"/>
          <w:shd w:val="clear" w:color="auto" w:fill="FFFFFF"/>
        </w:rPr>
        <w:t>National Bureau of Economic Research.</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The research article by Jardim et al.</w:t>
      </w:r>
      <w:r w:rsidR="00AB6275">
        <w:rPr>
          <w:color w:val="222222"/>
          <w:szCs w:val="24"/>
          <w:shd w:val="clear" w:color="auto" w:fill="FFFFFF"/>
        </w:rPr>
        <w:t>, (2017),</w:t>
      </w:r>
      <w:r w:rsidRPr="00A81791">
        <w:rPr>
          <w:color w:val="222222"/>
          <w:szCs w:val="24"/>
          <w:shd w:val="clear" w:color="auto" w:fill="FFFFFF"/>
        </w:rPr>
        <w:t xml:space="preserve"> aimed to evaluate the effect of employment and how it relates to hours and wages on phase one and </w:t>
      </w:r>
      <w:r w:rsidR="00AB6275">
        <w:rPr>
          <w:color w:val="222222"/>
          <w:szCs w:val="24"/>
          <w:shd w:val="clear" w:color="auto" w:fill="FFFFFF"/>
        </w:rPr>
        <w:t>two</w:t>
      </w:r>
      <w:r w:rsidRPr="00A81791">
        <w:rPr>
          <w:color w:val="222222"/>
          <w:szCs w:val="24"/>
          <w:shd w:val="clear" w:color="auto" w:fill="FFFFFF"/>
        </w:rPr>
        <w:t xml:space="preserve"> of the Seattle minimum wage ordinance, which had </w:t>
      </w:r>
      <w:r w:rsidR="00AB6275">
        <w:rPr>
          <w:color w:val="222222"/>
          <w:szCs w:val="24"/>
          <w:shd w:val="clear" w:color="auto" w:fill="FFFFFF"/>
        </w:rPr>
        <w:t>increased</w:t>
      </w:r>
      <w:r w:rsidRPr="00A81791">
        <w:rPr>
          <w:color w:val="222222"/>
          <w:szCs w:val="24"/>
          <w:shd w:val="clear" w:color="auto" w:fill="FFFFFF"/>
        </w:rPr>
        <w:t xml:space="preserve"> the minimum salary amount to $11 </w:t>
      </w:r>
      <w:r w:rsidR="00AB6275">
        <w:rPr>
          <w:color w:val="222222"/>
          <w:szCs w:val="24"/>
          <w:shd w:val="clear" w:color="auto" w:fill="FFFFFF"/>
        </w:rPr>
        <w:t>previously being at</w:t>
      </w:r>
      <w:r w:rsidRPr="00A81791">
        <w:rPr>
          <w:color w:val="222222"/>
          <w:szCs w:val="24"/>
          <w:shd w:val="clear" w:color="auto" w:fill="FFFFFF"/>
        </w:rPr>
        <w:t xml:space="preserve"> 9.47$</w:t>
      </w:r>
      <w:r>
        <w:rPr>
          <w:color w:val="222222"/>
          <w:szCs w:val="24"/>
          <w:shd w:val="clear" w:color="auto" w:fill="FFFFFF"/>
        </w:rPr>
        <w:t xml:space="preserve"> (Jardim et al., </w:t>
      </w:r>
      <w:r w:rsidRPr="00A81791">
        <w:rPr>
          <w:color w:val="222222"/>
          <w:szCs w:val="24"/>
          <w:shd w:val="clear" w:color="auto" w:fill="FFFFFF"/>
        </w:rPr>
        <w:t xml:space="preserve">2017). The researchers measured employment both as the number of hours worked and the number of jobs. </w:t>
      </w:r>
      <w:r w:rsidR="00AB6275">
        <w:rPr>
          <w:color w:val="222222"/>
          <w:szCs w:val="24"/>
          <w:shd w:val="clear" w:color="auto" w:fill="FFFFFF"/>
        </w:rPr>
        <w:t>Besides</w:t>
      </w:r>
      <w:r w:rsidRPr="00A81791">
        <w:rPr>
          <w:color w:val="222222"/>
          <w:szCs w:val="24"/>
          <w:shd w:val="clear" w:color="auto" w:fill="FFFFFF"/>
        </w:rPr>
        <w:t>, they also conducted a survey in Seattle</w:t>
      </w:r>
      <w:r w:rsidR="00AB6275">
        <w:rPr>
          <w:color w:val="222222"/>
          <w:szCs w:val="24"/>
          <w:shd w:val="clear" w:color="auto" w:fill="FFFFFF"/>
        </w:rPr>
        <w:t xml:space="preserve"> which was the main focus</w:t>
      </w:r>
      <w:r w:rsidRPr="00A81791">
        <w:rPr>
          <w:color w:val="222222"/>
          <w:szCs w:val="24"/>
          <w:shd w:val="clear" w:color="auto" w:fill="FFFFFF"/>
        </w:rPr>
        <w:t xml:space="preserve">. The researcher also cited </w:t>
      </w:r>
      <w:r w:rsidR="00AB6275">
        <w:rPr>
          <w:color w:val="222222"/>
          <w:szCs w:val="24"/>
          <w:shd w:val="clear" w:color="auto" w:fill="FFFFFF"/>
        </w:rPr>
        <w:t>which</w:t>
      </w:r>
      <w:r w:rsidRPr="00A81791">
        <w:rPr>
          <w:color w:val="222222"/>
          <w:szCs w:val="24"/>
          <w:shd w:val="clear" w:color="auto" w:fill="FFFFFF"/>
        </w:rPr>
        <w:t xml:space="preserve"> seemed to indicate a link between employment, hours, </w:t>
      </w:r>
      <w:r w:rsidRPr="00A81791">
        <w:rPr>
          <w:color w:val="222222"/>
          <w:szCs w:val="24"/>
          <w:shd w:val="clear" w:color="auto" w:fill="FFFFFF"/>
        </w:rPr>
        <w:lastRenderedPageBreak/>
        <w:t xml:space="preserve">and wages. Therefore, it can be argued that there are good cases for considering </w:t>
      </w:r>
      <w:r w:rsidR="00AB6275">
        <w:rPr>
          <w:color w:val="222222"/>
          <w:szCs w:val="24"/>
          <w:shd w:val="clear" w:color="auto" w:fill="FFFFFF"/>
        </w:rPr>
        <w:t xml:space="preserve">that </w:t>
      </w:r>
      <w:r w:rsidRPr="00A81791">
        <w:rPr>
          <w:color w:val="222222"/>
          <w:szCs w:val="24"/>
          <w:shd w:val="clear" w:color="auto" w:fill="FFFFFF"/>
        </w:rPr>
        <w:t xml:space="preserve">work is influenced by both the hours and the wages. </w:t>
      </w:r>
    </w:p>
    <w:p w:rsidR="00A81791" w:rsidRPr="00A81791" w:rsidRDefault="00A81791" w:rsidP="00A81791">
      <w:pPr>
        <w:spacing w:line="480" w:lineRule="auto"/>
        <w:ind w:firstLine="720"/>
        <w:rPr>
          <w:color w:val="222222"/>
          <w:szCs w:val="24"/>
          <w:shd w:val="clear" w:color="auto" w:fill="FFFFFF"/>
        </w:rPr>
      </w:pPr>
      <w:r w:rsidRPr="00A81791">
        <w:rPr>
          <w:color w:val="222222"/>
          <w:szCs w:val="24"/>
          <w:shd w:val="clear" w:color="auto" w:fill="FFFFFF"/>
        </w:rPr>
        <w:t>The researchers analyzed the variation in different years, focusing on the outcome, and combined these to estimate the cumulative impact of minimum wages. The data were subjected to the standard time series approach, which is commonly used in the prior literature. The analysis of the reduction of employment at the wage below $13 could reflect on either elimination of jobs or an increase of wage rate at both this threshold</w:t>
      </w:r>
      <w:r>
        <w:rPr>
          <w:color w:val="222222"/>
          <w:szCs w:val="24"/>
          <w:shd w:val="clear" w:color="auto" w:fill="FFFFFF"/>
        </w:rPr>
        <w:t xml:space="preserve">(Jardim et al., </w:t>
      </w:r>
      <w:r w:rsidRPr="00A81791">
        <w:rPr>
          <w:color w:val="222222"/>
          <w:szCs w:val="24"/>
          <w:shd w:val="clear" w:color="auto" w:fill="FFFFFF"/>
        </w:rPr>
        <w:t>2017). This is considering that the study used the second quarter of 2016 to avoid the seasonality issue</w:t>
      </w:r>
      <w:r w:rsidR="00A24945">
        <w:rPr>
          <w:color w:val="222222"/>
          <w:szCs w:val="24"/>
          <w:shd w:val="clear" w:color="auto" w:fill="FFFFFF"/>
        </w:rPr>
        <w:t xml:space="preserve">(Jardim et al., </w:t>
      </w:r>
      <w:r w:rsidR="00A24945" w:rsidRPr="00A81791">
        <w:rPr>
          <w:color w:val="222222"/>
          <w:szCs w:val="24"/>
          <w:shd w:val="clear" w:color="auto" w:fill="FFFFFF"/>
        </w:rPr>
        <w:t>2017)</w:t>
      </w:r>
      <w:r w:rsidRPr="00A81791">
        <w:rPr>
          <w:color w:val="222222"/>
          <w:szCs w:val="24"/>
          <w:shd w:val="clear" w:color="auto" w:fill="FFFFFF"/>
        </w:rPr>
        <w:t xml:space="preserve">. Likewise, the low wages jobs reflected the overestimation of hours and hours worked for jobs paid in a different calendar quarter and underreported tips.  Therefore, lost income due to factors like hour reduction seemed to be substituted by these factors. Hence, jobs seem to face insignificant change due to her increase in wages, which is directly </w:t>
      </w:r>
      <w:r w:rsidR="00A24945">
        <w:rPr>
          <w:color w:val="222222"/>
          <w:szCs w:val="24"/>
          <w:shd w:val="clear" w:color="auto" w:fill="FFFFFF"/>
        </w:rPr>
        <w:t xml:space="preserve">reflected in the hour reduction (Jardim et al., </w:t>
      </w:r>
      <w:r w:rsidR="00A24945" w:rsidRPr="00A81791">
        <w:rPr>
          <w:color w:val="222222"/>
          <w:szCs w:val="24"/>
          <w:shd w:val="clear" w:color="auto" w:fill="FFFFFF"/>
        </w:rPr>
        <w:t>2017)</w:t>
      </w:r>
      <w:r w:rsidR="00A24945">
        <w:rPr>
          <w:color w:val="222222"/>
          <w:szCs w:val="24"/>
          <w:shd w:val="clear" w:color="auto" w:fill="FFFFFF"/>
        </w:rPr>
        <w:t>.</w:t>
      </w:r>
    </w:p>
    <w:p w:rsidR="008C1AC5" w:rsidRDefault="00A81791" w:rsidP="00A81791">
      <w:pPr>
        <w:spacing w:line="480" w:lineRule="auto"/>
        <w:ind w:firstLine="720"/>
        <w:rPr>
          <w:color w:val="222222"/>
          <w:szCs w:val="24"/>
          <w:shd w:val="clear" w:color="auto" w:fill="FFFFFF"/>
        </w:rPr>
      </w:pPr>
      <w:r w:rsidRPr="00A81791">
        <w:rPr>
          <w:color w:val="222222"/>
          <w:szCs w:val="24"/>
          <w:shd w:val="clear" w:color="auto" w:fill="FFFFFF"/>
        </w:rPr>
        <w:t xml:space="preserve">Overall, the research is very informative, with a lot of research data to prove its accuracy. Besides, its data is scientifically proven, with its findings being drawn from the </w:t>
      </w:r>
      <w:r w:rsidR="00C34C1F">
        <w:rPr>
          <w:color w:val="222222"/>
          <w:szCs w:val="24"/>
          <w:shd w:val="clear" w:color="auto" w:fill="FFFFFF"/>
        </w:rPr>
        <w:t>information</w:t>
      </w:r>
      <w:r w:rsidRPr="00A81791">
        <w:rPr>
          <w:color w:val="222222"/>
          <w:szCs w:val="24"/>
          <w:shd w:val="clear" w:color="auto" w:fill="FFFFFF"/>
        </w:rPr>
        <w:t xml:space="preserve"> after being analyzed and evaluated. The information provided is complete, with every hypothesis being described separated with its own supporting details to prove its accuracy.</w:t>
      </w:r>
    </w:p>
    <w:p w:rsidR="00A24945" w:rsidRDefault="00A24945" w:rsidP="00A24945">
      <w:pPr>
        <w:spacing w:line="480" w:lineRule="auto"/>
        <w:jc w:val="center"/>
        <w:rPr>
          <w:b/>
          <w:color w:val="222222"/>
          <w:szCs w:val="24"/>
          <w:shd w:val="clear" w:color="auto" w:fill="FFFFFF"/>
        </w:rPr>
      </w:pPr>
    </w:p>
    <w:p w:rsidR="00A24945" w:rsidRDefault="00A24945" w:rsidP="006A23D9">
      <w:pPr>
        <w:spacing w:line="480" w:lineRule="auto"/>
        <w:rPr>
          <w:b/>
          <w:color w:val="222222"/>
          <w:szCs w:val="24"/>
          <w:shd w:val="clear" w:color="auto" w:fill="FFFFFF"/>
        </w:rPr>
      </w:pPr>
    </w:p>
    <w:p w:rsidR="006A23D9" w:rsidRDefault="006A23D9" w:rsidP="006A23D9">
      <w:pPr>
        <w:spacing w:line="480" w:lineRule="auto"/>
        <w:rPr>
          <w:b/>
          <w:color w:val="222222"/>
          <w:szCs w:val="24"/>
          <w:shd w:val="clear" w:color="auto" w:fill="FFFFFF"/>
        </w:rPr>
      </w:pPr>
    </w:p>
    <w:p w:rsidR="00A24945" w:rsidRDefault="00A24945" w:rsidP="00A24945">
      <w:pPr>
        <w:spacing w:line="480" w:lineRule="auto"/>
        <w:jc w:val="center"/>
        <w:rPr>
          <w:b/>
          <w:color w:val="222222"/>
          <w:szCs w:val="24"/>
          <w:shd w:val="clear" w:color="auto" w:fill="FFFFFF"/>
        </w:rPr>
      </w:pPr>
    </w:p>
    <w:p w:rsidR="00A24945" w:rsidRPr="00A24945" w:rsidRDefault="00A24945" w:rsidP="00A24945">
      <w:pPr>
        <w:spacing w:line="480" w:lineRule="auto"/>
        <w:jc w:val="center"/>
        <w:rPr>
          <w:b/>
          <w:color w:val="222222"/>
          <w:szCs w:val="24"/>
          <w:shd w:val="clear" w:color="auto" w:fill="FFFFFF"/>
        </w:rPr>
      </w:pPr>
      <w:r w:rsidRPr="00A24945">
        <w:rPr>
          <w:b/>
          <w:color w:val="222222"/>
          <w:szCs w:val="24"/>
          <w:shd w:val="clear" w:color="auto" w:fill="FFFFFF"/>
        </w:rPr>
        <w:lastRenderedPageBreak/>
        <w:t>References</w:t>
      </w:r>
    </w:p>
    <w:p w:rsidR="00A24945" w:rsidRPr="00A81791" w:rsidRDefault="00A24945" w:rsidP="00A24945">
      <w:pPr>
        <w:spacing w:line="480" w:lineRule="auto"/>
        <w:ind w:left="720" w:hanging="720"/>
        <w:rPr>
          <w:color w:val="222222"/>
          <w:szCs w:val="24"/>
          <w:shd w:val="clear" w:color="auto" w:fill="FFFFFF"/>
        </w:rPr>
      </w:pPr>
      <w:r w:rsidRPr="00A81791">
        <w:rPr>
          <w:color w:val="222222"/>
          <w:szCs w:val="24"/>
          <w:shd w:val="clear" w:color="auto" w:fill="FFFFFF"/>
        </w:rPr>
        <w:t>Bankston, A., &amp; McDowell, G. S. (2017). Monitoring the compliance of the academic enterprise with the Fair Labor Standards Act. F1000Research, 5.</w:t>
      </w:r>
    </w:p>
    <w:p w:rsidR="00A24945" w:rsidRPr="00A81791" w:rsidRDefault="00A24945" w:rsidP="00A24945">
      <w:pPr>
        <w:spacing w:line="480" w:lineRule="auto"/>
        <w:ind w:left="720" w:hanging="720"/>
        <w:rPr>
          <w:color w:val="222222"/>
          <w:szCs w:val="24"/>
          <w:shd w:val="clear" w:color="auto" w:fill="FFFFFF"/>
        </w:rPr>
      </w:pPr>
      <w:r w:rsidRPr="00A81791">
        <w:rPr>
          <w:color w:val="222222"/>
          <w:szCs w:val="24"/>
          <w:shd w:val="clear" w:color="auto" w:fill="FFFFFF"/>
        </w:rPr>
        <w:t>Ca</w:t>
      </w:r>
      <w:r>
        <w:rPr>
          <w:color w:val="222222"/>
          <w:szCs w:val="24"/>
          <w:shd w:val="clear" w:color="auto" w:fill="FFFFFF"/>
        </w:rPr>
        <w:t>meron, L. A., &amp; Alatas, V. (2017</w:t>
      </w:r>
      <w:r w:rsidRPr="00A81791">
        <w:rPr>
          <w:color w:val="222222"/>
          <w:szCs w:val="24"/>
          <w:shd w:val="clear" w:color="auto" w:fill="FFFFFF"/>
        </w:rPr>
        <w:t>). The impact of minimum wages on employment in a low-income country: an evaluation using the difference-in-differences approach. The World Bank.</w:t>
      </w:r>
    </w:p>
    <w:p w:rsidR="00A24945" w:rsidRPr="00A81791" w:rsidRDefault="00A24945" w:rsidP="00A24945">
      <w:pPr>
        <w:spacing w:line="480" w:lineRule="auto"/>
        <w:ind w:left="720" w:hanging="720"/>
        <w:rPr>
          <w:color w:val="222222"/>
          <w:szCs w:val="24"/>
          <w:shd w:val="clear" w:color="auto" w:fill="FFFFFF"/>
        </w:rPr>
      </w:pPr>
      <w:r w:rsidRPr="00A81791">
        <w:rPr>
          <w:color w:val="222222"/>
          <w:szCs w:val="24"/>
          <w:shd w:val="clear" w:color="auto" w:fill="FFFFFF"/>
        </w:rPr>
        <w:t>Jardim, E., Long, M. C., Plotnick, R., Van Inwegen, E., Vigdor, J., &amp;Wething, H. (2017). Minimum wage increases, wages, and low-wage employment: Evidence from Seattle (No. w23532). National Bureau of Economic Research.</w:t>
      </w:r>
    </w:p>
    <w:p w:rsidR="00A24945" w:rsidRPr="00A81791" w:rsidRDefault="00A24945" w:rsidP="00A24945">
      <w:pPr>
        <w:spacing w:line="480" w:lineRule="auto"/>
        <w:rPr>
          <w:color w:val="222222"/>
          <w:szCs w:val="24"/>
          <w:shd w:val="clear" w:color="auto" w:fill="FFFFFF"/>
        </w:rPr>
      </w:pPr>
    </w:p>
    <w:sectPr w:rsidR="00A24945" w:rsidRPr="00A81791" w:rsidSect="003A141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274" w:rsidRDefault="00167274" w:rsidP="00A1462B">
      <w:pPr>
        <w:spacing w:after="0" w:line="240" w:lineRule="auto"/>
      </w:pPr>
      <w:r>
        <w:separator/>
      </w:r>
    </w:p>
  </w:endnote>
  <w:endnote w:type="continuationSeparator" w:id="1">
    <w:p w:rsidR="00167274" w:rsidRDefault="00167274" w:rsidP="00A146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274" w:rsidRDefault="00167274" w:rsidP="00A1462B">
      <w:pPr>
        <w:spacing w:after="0" w:line="240" w:lineRule="auto"/>
      </w:pPr>
      <w:r>
        <w:separator/>
      </w:r>
    </w:p>
  </w:footnote>
  <w:footnote w:type="continuationSeparator" w:id="1">
    <w:p w:rsidR="00167274" w:rsidRDefault="00167274" w:rsidP="00A146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B" w:rsidRDefault="00A1462B">
    <w:pPr>
      <w:pStyle w:val="Header"/>
    </w:pPr>
    <w:r>
      <w:tab/>
    </w:r>
    <w:r>
      <w:tab/>
    </w:r>
    <w:r w:rsidR="003A1417">
      <w:fldChar w:fldCharType="begin"/>
    </w:r>
    <w:r>
      <w:instrText xml:space="preserve"> PAGE   \* MERGEFORMAT </w:instrText>
    </w:r>
    <w:r w:rsidR="003A1417">
      <w:fldChar w:fldCharType="separate"/>
    </w:r>
    <w:r w:rsidR="001146EC">
      <w:rPr>
        <w:noProof/>
      </w:rPr>
      <w:t>6</w:t>
    </w:r>
    <w:r w:rsidR="003A141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216954"/>
    <w:rsid w:val="000457A2"/>
    <w:rsid w:val="001146EC"/>
    <w:rsid w:val="00120D57"/>
    <w:rsid w:val="00167274"/>
    <w:rsid w:val="001B4D96"/>
    <w:rsid w:val="00216954"/>
    <w:rsid w:val="00220AC8"/>
    <w:rsid w:val="00277AA8"/>
    <w:rsid w:val="002B0153"/>
    <w:rsid w:val="00384864"/>
    <w:rsid w:val="003A1417"/>
    <w:rsid w:val="004B5FFF"/>
    <w:rsid w:val="005B3BAA"/>
    <w:rsid w:val="005B5D25"/>
    <w:rsid w:val="006A23D9"/>
    <w:rsid w:val="00850A05"/>
    <w:rsid w:val="008C1AC5"/>
    <w:rsid w:val="00915B2E"/>
    <w:rsid w:val="009B46C7"/>
    <w:rsid w:val="00A1462B"/>
    <w:rsid w:val="00A24945"/>
    <w:rsid w:val="00A81791"/>
    <w:rsid w:val="00AB6275"/>
    <w:rsid w:val="00AE6AA3"/>
    <w:rsid w:val="00B96BF9"/>
    <w:rsid w:val="00C34C1F"/>
    <w:rsid w:val="00C64975"/>
    <w:rsid w:val="00C8313E"/>
    <w:rsid w:val="00CD7227"/>
    <w:rsid w:val="00D26D92"/>
    <w:rsid w:val="00D86DAE"/>
    <w:rsid w:val="00E83EFF"/>
    <w:rsid w:val="00F067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417"/>
  </w:style>
  <w:style w:type="paragraph" w:styleId="Heading1">
    <w:name w:val="heading 1"/>
    <w:basedOn w:val="Normal"/>
    <w:next w:val="Normal"/>
    <w:link w:val="Heading1Char"/>
    <w:uiPriority w:val="9"/>
    <w:qFormat/>
    <w:rsid w:val="00D26D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6D92"/>
    <w:rPr>
      <w:color w:val="0000FF"/>
      <w:u w:val="single"/>
    </w:rPr>
  </w:style>
  <w:style w:type="character" w:customStyle="1" w:styleId="Heading1Char">
    <w:name w:val="Heading 1 Char"/>
    <w:basedOn w:val="DefaultParagraphFont"/>
    <w:link w:val="Heading1"/>
    <w:uiPriority w:val="9"/>
    <w:rsid w:val="00D26D92"/>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26D92"/>
    <w:pPr>
      <w:spacing w:after="0" w:line="240" w:lineRule="auto"/>
    </w:pPr>
  </w:style>
  <w:style w:type="paragraph" w:styleId="Header">
    <w:name w:val="header"/>
    <w:basedOn w:val="Normal"/>
    <w:link w:val="HeaderChar"/>
    <w:uiPriority w:val="99"/>
    <w:unhideWhenUsed/>
    <w:rsid w:val="00A14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62B"/>
  </w:style>
  <w:style w:type="paragraph" w:styleId="Footer">
    <w:name w:val="footer"/>
    <w:basedOn w:val="Normal"/>
    <w:link w:val="FooterChar"/>
    <w:uiPriority w:val="99"/>
    <w:unhideWhenUsed/>
    <w:rsid w:val="00A14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62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2020-11-13T07:24:00Z</dcterms:created>
  <dcterms:modified xsi:type="dcterms:W3CDTF">2020-11-13T07:24:00Z</dcterms:modified>
</cp:coreProperties>
</file>